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CB" w:rsidRDefault="000316CB" w:rsidP="000316CB">
      <w:pPr>
        <w:pStyle w:val="Titolo"/>
        <w:jc w:val="left"/>
        <w:rPr>
          <w:b w:val="0"/>
          <w:sz w:val="24"/>
          <w:szCs w:val="24"/>
        </w:rPr>
      </w:pPr>
      <w:r w:rsidRPr="000316CB">
        <w:rPr>
          <w:b w:val="0"/>
          <w:sz w:val="24"/>
          <w:szCs w:val="24"/>
        </w:rPr>
        <w:t xml:space="preserve">PROGRAMMA </w:t>
      </w:r>
      <w:proofErr w:type="spellStart"/>
      <w:r w:rsidRPr="000316CB">
        <w:rPr>
          <w:b w:val="0"/>
          <w:sz w:val="24"/>
          <w:szCs w:val="24"/>
        </w:rPr>
        <w:t>DI</w:t>
      </w:r>
      <w:proofErr w:type="spellEnd"/>
      <w:r w:rsidRPr="000316CB">
        <w:rPr>
          <w:b w:val="0"/>
          <w:sz w:val="24"/>
          <w:szCs w:val="24"/>
        </w:rPr>
        <w:t xml:space="preserve"> LINGUA E LETTERATURA </w:t>
      </w:r>
      <w:r w:rsidR="00FE6378">
        <w:rPr>
          <w:b w:val="0"/>
          <w:sz w:val="24"/>
          <w:szCs w:val="24"/>
        </w:rPr>
        <w:t>ITALIANA</w:t>
      </w:r>
      <w:r w:rsidRPr="000316CB">
        <w:rPr>
          <w:b w:val="0"/>
          <w:sz w:val="24"/>
          <w:szCs w:val="24"/>
        </w:rPr>
        <w:t xml:space="preserve">  classe III B P </w:t>
      </w:r>
    </w:p>
    <w:p w:rsidR="00FE6378" w:rsidRPr="000316CB" w:rsidRDefault="00FE6378" w:rsidP="000316CB">
      <w:pPr>
        <w:pStyle w:val="Titolo"/>
        <w:jc w:val="left"/>
        <w:rPr>
          <w:b w:val="0"/>
          <w:bCs/>
          <w:sz w:val="24"/>
          <w:szCs w:val="24"/>
        </w:rPr>
      </w:pPr>
    </w:p>
    <w:p w:rsidR="000316CB" w:rsidRDefault="000316CB" w:rsidP="000316CB">
      <w:pPr>
        <w:jc w:val="right"/>
        <w:rPr>
          <w:sz w:val="24"/>
          <w:szCs w:val="24"/>
        </w:rPr>
      </w:pPr>
      <w:r w:rsidRPr="000316CB">
        <w:rPr>
          <w:rFonts w:ascii="Book Antiqua" w:hAnsi="Book Antiqua"/>
          <w:sz w:val="24"/>
          <w:szCs w:val="24"/>
        </w:rPr>
        <w:t xml:space="preserve">ANNO SCOLASTICO 2010 – 2011     </w:t>
      </w:r>
      <w:r w:rsidRPr="000316CB">
        <w:rPr>
          <w:sz w:val="24"/>
          <w:szCs w:val="24"/>
        </w:rPr>
        <w:t>Professoressa Gabriella Ciammaruconi</w:t>
      </w:r>
    </w:p>
    <w:p w:rsidR="00F75F5B" w:rsidRDefault="00F75F5B" w:rsidP="000316CB">
      <w:pPr>
        <w:jc w:val="right"/>
        <w:rPr>
          <w:sz w:val="24"/>
          <w:szCs w:val="24"/>
        </w:rPr>
      </w:pPr>
    </w:p>
    <w:p w:rsidR="00D56402" w:rsidRPr="009F6C3F" w:rsidRDefault="00D56402" w:rsidP="00D56402">
      <w:pPr>
        <w:spacing w:after="360"/>
        <w:rPr>
          <w:sz w:val="24"/>
          <w:szCs w:val="24"/>
        </w:rPr>
      </w:pPr>
      <w:r w:rsidRPr="009F6C3F">
        <w:rPr>
          <w:sz w:val="24"/>
          <w:szCs w:val="24"/>
        </w:rPr>
        <w:t xml:space="preserve">Testo: </w:t>
      </w:r>
      <w:r w:rsidR="00FE6378" w:rsidRPr="009F6C3F">
        <w:rPr>
          <w:sz w:val="24"/>
          <w:szCs w:val="24"/>
        </w:rPr>
        <w:t xml:space="preserve">GAOT </w:t>
      </w:r>
      <w:proofErr w:type="spellStart"/>
      <w:r w:rsidRPr="009F6C3F">
        <w:rPr>
          <w:sz w:val="24"/>
          <w:szCs w:val="24"/>
        </w:rPr>
        <w:t>…G.Baldo</w:t>
      </w:r>
      <w:proofErr w:type="spellEnd"/>
      <w:r w:rsidRPr="009F6C3F">
        <w:rPr>
          <w:sz w:val="24"/>
          <w:szCs w:val="24"/>
        </w:rPr>
        <w:t xml:space="preserve">, </w:t>
      </w:r>
      <w:r w:rsidR="00FE6378" w:rsidRPr="009F6C3F">
        <w:rPr>
          <w:sz w:val="24"/>
          <w:szCs w:val="24"/>
        </w:rPr>
        <w:t xml:space="preserve">M. </w:t>
      </w:r>
      <w:proofErr w:type="spellStart"/>
      <w:r w:rsidR="00FE6378" w:rsidRPr="009F6C3F">
        <w:rPr>
          <w:sz w:val="24"/>
          <w:szCs w:val="24"/>
        </w:rPr>
        <w:t>Sambugar</w:t>
      </w:r>
      <w:proofErr w:type="spellEnd"/>
      <w:r w:rsidR="00FE6378" w:rsidRPr="009F6C3F">
        <w:rPr>
          <w:sz w:val="24"/>
          <w:szCs w:val="24"/>
        </w:rPr>
        <w:t xml:space="preserve"> </w:t>
      </w:r>
      <w:r w:rsidRPr="009F6C3F">
        <w:rPr>
          <w:sz w:val="24"/>
          <w:szCs w:val="24"/>
        </w:rPr>
        <w:t xml:space="preserve">, </w:t>
      </w:r>
      <w:r w:rsidR="00FE6378" w:rsidRPr="009F6C3F">
        <w:rPr>
          <w:sz w:val="24"/>
          <w:szCs w:val="24"/>
        </w:rPr>
        <w:t xml:space="preserve">G. </w:t>
      </w:r>
      <w:proofErr w:type="spellStart"/>
      <w:r w:rsidR="00FE6378" w:rsidRPr="009F6C3F">
        <w:rPr>
          <w:sz w:val="24"/>
          <w:szCs w:val="24"/>
        </w:rPr>
        <w:t>Salà</w:t>
      </w:r>
      <w:proofErr w:type="spellEnd"/>
      <w:r w:rsidRPr="009F6C3F">
        <w:rPr>
          <w:sz w:val="24"/>
          <w:szCs w:val="24"/>
        </w:rPr>
        <w:t xml:space="preserve">    ed </w:t>
      </w:r>
      <w:r w:rsidR="00FE6378" w:rsidRPr="009F6C3F">
        <w:rPr>
          <w:sz w:val="24"/>
          <w:szCs w:val="24"/>
        </w:rPr>
        <w:t xml:space="preserve">La nuova Italia comprensivo di antologia della </w:t>
      </w:r>
      <w:r w:rsidRPr="009F6C3F">
        <w:rPr>
          <w:rFonts w:ascii="Book Antiqua" w:hAnsi="Book Antiqua"/>
          <w:sz w:val="24"/>
          <w:szCs w:val="24"/>
        </w:rPr>
        <w:t>“Divina Commedia</w:t>
      </w:r>
    </w:p>
    <w:p w:rsidR="00D56402" w:rsidRDefault="00D56402" w:rsidP="00D56402">
      <w:pPr>
        <w:rPr>
          <w:sz w:val="24"/>
        </w:rPr>
      </w:pPr>
      <w:r>
        <w:rPr>
          <w:sz w:val="24"/>
        </w:rPr>
        <w:t xml:space="preserve">MEDIOEVO: La chiesa e l’impero, il Comune, le corti, l’intellettuale, l’università. </w:t>
      </w:r>
    </w:p>
    <w:p w:rsidR="00D56402" w:rsidRDefault="00D56402" w:rsidP="00D56402">
      <w:pPr>
        <w:rPr>
          <w:sz w:val="24"/>
        </w:rPr>
      </w:pPr>
      <w:r>
        <w:rPr>
          <w:sz w:val="24"/>
        </w:rPr>
        <w:t>Politica, economia, mentalità, centri di produzione intellettuale, pubblico.</w:t>
      </w:r>
    </w:p>
    <w:p w:rsidR="00D56402" w:rsidRDefault="00D56402" w:rsidP="00D56402">
      <w:pPr>
        <w:rPr>
          <w:sz w:val="24"/>
        </w:rPr>
      </w:pPr>
      <w:r>
        <w:rPr>
          <w:sz w:val="24"/>
        </w:rPr>
        <w:t xml:space="preserve">Passaggio dal latino al volgare. Rapporto con la cultura classico pagana. </w:t>
      </w:r>
    </w:p>
    <w:p w:rsidR="00D56402" w:rsidRDefault="00D56402" w:rsidP="00D56402">
      <w:pPr>
        <w:pStyle w:val="Corpodeltesto"/>
      </w:pPr>
      <w:r>
        <w:t>Immaginario ed enciclopedismo medioevali. Lingua, generi letterari.</w:t>
      </w:r>
    </w:p>
    <w:p w:rsidR="00D56402" w:rsidRDefault="00D56402" w:rsidP="00D56402">
      <w:pPr>
        <w:rPr>
          <w:sz w:val="24"/>
        </w:rPr>
      </w:pPr>
      <w:r>
        <w:rPr>
          <w:sz w:val="24"/>
        </w:rPr>
        <w:t>Letteratura religiosa e didattica. Poesia goliardica. (cenni)</w:t>
      </w:r>
    </w:p>
    <w:p w:rsidR="00D56402" w:rsidRDefault="00D56402" w:rsidP="00D56402">
      <w:pPr>
        <w:ind w:left="709" w:hanging="709"/>
        <w:rPr>
          <w:sz w:val="24"/>
        </w:rPr>
      </w:pPr>
      <w:r>
        <w:rPr>
          <w:sz w:val="24"/>
        </w:rPr>
        <w:t>Società cortese, i suoi valori, la cavalleria e l’amor cortese.</w:t>
      </w:r>
    </w:p>
    <w:p w:rsidR="00D56402" w:rsidRDefault="00D56402" w:rsidP="00D56402">
      <w:pPr>
        <w:ind w:left="709" w:hanging="709"/>
        <w:rPr>
          <w:sz w:val="24"/>
        </w:rPr>
      </w:pPr>
      <w:r>
        <w:rPr>
          <w:sz w:val="24"/>
        </w:rPr>
        <w:t>Canzoni di gesta, romanzo cortese cavalleresco, lirica provenzale.</w:t>
      </w:r>
    </w:p>
    <w:p w:rsidR="00D56402" w:rsidRDefault="00D56402" w:rsidP="00D56402">
      <w:pPr>
        <w:rPr>
          <w:sz w:val="24"/>
        </w:rPr>
      </w:pPr>
      <w:r>
        <w:rPr>
          <w:sz w:val="24"/>
        </w:rPr>
        <w:t xml:space="preserve">Generi letterari. Letteratura religiosa, scuola siciliana, rimatori toscani, dolce </w:t>
      </w:r>
      <w:proofErr w:type="spellStart"/>
      <w:r>
        <w:rPr>
          <w:sz w:val="24"/>
        </w:rPr>
        <w:t>stil</w:t>
      </w:r>
      <w:proofErr w:type="spellEnd"/>
      <w:r>
        <w:rPr>
          <w:sz w:val="24"/>
        </w:rPr>
        <w:t xml:space="preserve"> novo. </w:t>
      </w:r>
    </w:p>
    <w:p w:rsidR="00D56402" w:rsidRDefault="00D56402" w:rsidP="00D56402">
      <w:pPr>
        <w:rPr>
          <w:sz w:val="24"/>
        </w:rPr>
      </w:pPr>
      <w:r>
        <w:rPr>
          <w:sz w:val="24"/>
        </w:rPr>
        <w:t xml:space="preserve">Forme teatrali: sacra rappresentazione, il giullare, il trovatore. </w:t>
      </w:r>
    </w:p>
    <w:p w:rsidR="00D56402" w:rsidRDefault="00D56402" w:rsidP="00D56402">
      <w:pPr>
        <w:rPr>
          <w:sz w:val="24"/>
        </w:rPr>
      </w:pPr>
      <w:r>
        <w:rPr>
          <w:sz w:val="24"/>
        </w:rPr>
        <w:t xml:space="preserve">Poesia comico - parodica, i </w:t>
      </w:r>
      <w:proofErr w:type="spellStart"/>
      <w:r>
        <w:rPr>
          <w:sz w:val="24"/>
        </w:rPr>
        <w:t>fablieaux</w:t>
      </w:r>
      <w:proofErr w:type="spellEnd"/>
      <w:r>
        <w:rPr>
          <w:sz w:val="24"/>
        </w:rPr>
        <w:t xml:space="preserve">, la novella, i libri di viaggio. </w:t>
      </w:r>
    </w:p>
    <w:p w:rsidR="00D56402" w:rsidRDefault="00D56402" w:rsidP="00D56402">
      <w:pPr>
        <w:rPr>
          <w:sz w:val="24"/>
        </w:rPr>
      </w:pPr>
      <w:r>
        <w:rPr>
          <w:sz w:val="24"/>
        </w:rPr>
        <w:t>Cenni alle cronache storiche di Compagni e Villani.</w:t>
      </w:r>
    </w:p>
    <w:p w:rsidR="00D56402" w:rsidRDefault="00D56402" w:rsidP="00D56402">
      <w:pPr>
        <w:rPr>
          <w:sz w:val="24"/>
        </w:rPr>
      </w:pPr>
    </w:p>
    <w:p w:rsidR="00D56402" w:rsidRDefault="00D56402" w:rsidP="00D56402">
      <w:pPr>
        <w:ind w:left="709" w:hanging="709"/>
        <w:rPr>
          <w:sz w:val="24"/>
        </w:rPr>
      </w:pPr>
      <w:r>
        <w:rPr>
          <w:sz w:val="24"/>
        </w:rPr>
        <w:t xml:space="preserve">TESTI: Placito </w:t>
      </w:r>
      <w:proofErr w:type="spellStart"/>
      <w:r>
        <w:rPr>
          <w:sz w:val="24"/>
        </w:rPr>
        <w:t>Cassinese</w:t>
      </w:r>
      <w:proofErr w:type="spellEnd"/>
    </w:p>
    <w:p w:rsidR="00D56402" w:rsidRDefault="00D56402" w:rsidP="00D56402">
      <w:pPr>
        <w:rPr>
          <w:sz w:val="24"/>
        </w:rPr>
      </w:pPr>
      <w:r>
        <w:rPr>
          <w:sz w:val="24"/>
        </w:rPr>
        <w:t>San Francesco Il cantico delle creature</w:t>
      </w:r>
    </w:p>
    <w:p w:rsidR="00D56402" w:rsidRDefault="00D56402" w:rsidP="00D56402">
      <w:pPr>
        <w:rPr>
          <w:sz w:val="24"/>
        </w:rPr>
      </w:pPr>
      <w:proofErr w:type="spellStart"/>
      <w:r>
        <w:rPr>
          <w:sz w:val="24"/>
        </w:rPr>
        <w:t>Iacopone</w:t>
      </w:r>
      <w:proofErr w:type="spellEnd"/>
      <w:r>
        <w:rPr>
          <w:sz w:val="24"/>
        </w:rPr>
        <w:t xml:space="preserve"> da Todi Lauda drammatica</w:t>
      </w:r>
    </w:p>
    <w:p w:rsidR="00D56402" w:rsidRDefault="00D56402" w:rsidP="00D56402">
      <w:pPr>
        <w:ind w:left="709" w:hanging="709"/>
        <w:rPr>
          <w:sz w:val="24"/>
        </w:rPr>
      </w:pPr>
      <w:r>
        <w:rPr>
          <w:sz w:val="24"/>
        </w:rPr>
        <w:t xml:space="preserve">Guido </w:t>
      </w:r>
      <w:proofErr w:type="spellStart"/>
      <w:r>
        <w:rPr>
          <w:sz w:val="24"/>
        </w:rPr>
        <w:t>Guinizzelli</w:t>
      </w:r>
      <w:proofErr w:type="spellEnd"/>
      <w:r>
        <w:rPr>
          <w:sz w:val="24"/>
        </w:rPr>
        <w:t xml:space="preserve">: Al </w:t>
      </w:r>
      <w:proofErr w:type="spellStart"/>
      <w:r>
        <w:rPr>
          <w:sz w:val="24"/>
        </w:rPr>
        <w:t>cor</w:t>
      </w:r>
      <w:proofErr w:type="spellEnd"/>
      <w:r>
        <w:rPr>
          <w:sz w:val="24"/>
        </w:rPr>
        <w:t xml:space="preserve"> gentil </w:t>
      </w:r>
      <w:proofErr w:type="spellStart"/>
      <w:r>
        <w:rPr>
          <w:sz w:val="24"/>
        </w:rPr>
        <w:t>repaira</w:t>
      </w:r>
      <w:proofErr w:type="spellEnd"/>
      <w:r>
        <w:rPr>
          <w:sz w:val="24"/>
        </w:rPr>
        <w:t xml:space="preserve"> sempre Amore</w:t>
      </w:r>
    </w:p>
    <w:p w:rsidR="00D56402" w:rsidRDefault="00D56402" w:rsidP="00D56402">
      <w:pPr>
        <w:ind w:left="709" w:hanging="709"/>
        <w:rPr>
          <w:sz w:val="24"/>
        </w:rPr>
      </w:pPr>
      <w:r>
        <w:rPr>
          <w:sz w:val="24"/>
        </w:rPr>
        <w:t xml:space="preserve">Guido Cavalcanti: </w:t>
      </w:r>
      <w:proofErr w:type="spellStart"/>
      <w:r>
        <w:rPr>
          <w:sz w:val="24"/>
        </w:rPr>
        <w:t>Perch</w:t>
      </w:r>
      <w:proofErr w:type="spellEnd"/>
      <w:r>
        <w:rPr>
          <w:sz w:val="24"/>
        </w:rPr>
        <w:t>’io no spero di tornar giammai</w:t>
      </w:r>
    </w:p>
    <w:p w:rsidR="00D56402" w:rsidRDefault="00D56402" w:rsidP="00D56402">
      <w:pPr>
        <w:ind w:left="709" w:hanging="709"/>
        <w:rPr>
          <w:sz w:val="24"/>
        </w:rPr>
      </w:pPr>
      <w:r>
        <w:rPr>
          <w:sz w:val="24"/>
        </w:rPr>
        <w:t xml:space="preserve">Cecco </w:t>
      </w:r>
      <w:proofErr w:type="spellStart"/>
      <w:r>
        <w:rPr>
          <w:sz w:val="24"/>
        </w:rPr>
        <w:t>Angiolieri</w:t>
      </w:r>
      <w:proofErr w:type="spellEnd"/>
      <w:r>
        <w:rPr>
          <w:sz w:val="24"/>
        </w:rPr>
        <w:t xml:space="preserve">: S’i fosse fuoco arderei lo </w:t>
      </w:r>
      <w:proofErr w:type="spellStart"/>
      <w:r>
        <w:rPr>
          <w:sz w:val="24"/>
        </w:rPr>
        <w:t>mundo</w:t>
      </w:r>
      <w:proofErr w:type="spellEnd"/>
      <w:r>
        <w:rPr>
          <w:sz w:val="24"/>
        </w:rPr>
        <w:t>. Tre cose solamente</w:t>
      </w:r>
    </w:p>
    <w:p w:rsidR="00D56402" w:rsidRDefault="00D56402" w:rsidP="00D56402">
      <w:pPr>
        <w:ind w:left="709" w:hanging="709"/>
        <w:rPr>
          <w:sz w:val="24"/>
        </w:rPr>
      </w:pPr>
    </w:p>
    <w:p w:rsidR="00D56402" w:rsidRDefault="00D56402" w:rsidP="00D56402">
      <w:pPr>
        <w:jc w:val="both"/>
        <w:rPr>
          <w:sz w:val="24"/>
        </w:rPr>
      </w:pPr>
      <w:r>
        <w:rPr>
          <w:sz w:val="24"/>
        </w:rPr>
        <w:t>DANTE ALIGHIERI</w:t>
      </w:r>
      <w:r>
        <w:t xml:space="preserve">: </w:t>
      </w:r>
      <w:r>
        <w:rPr>
          <w:sz w:val="24"/>
        </w:rPr>
        <w:t xml:space="preserve">Vita, vicende politiche, inquadramento ideologico, esperienze letterarie giovanili stilnovistiche. Le teorie sul volgare e l’evoluzione concreta dell’autore sul piano linguistico. Contenuti delle opere: Vita Nova, Convivio, De </w:t>
      </w:r>
      <w:proofErr w:type="spellStart"/>
      <w:r>
        <w:rPr>
          <w:sz w:val="24"/>
        </w:rPr>
        <w:t>Vulgari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Eloquentia</w:t>
      </w:r>
      <w:proofErr w:type="spellEnd"/>
      <w:r>
        <w:rPr>
          <w:sz w:val="24"/>
        </w:rPr>
        <w:t>, De Monarchia.</w:t>
      </w:r>
    </w:p>
    <w:p w:rsidR="00D56402" w:rsidRDefault="00D56402" w:rsidP="00D56402">
      <w:pPr>
        <w:pStyle w:val="Rientrocorpodeltesto"/>
        <w:ind w:left="0" w:firstLine="0"/>
      </w:pPr>
      <w:r>
        <w:t>Divina Commedia: genere letterario, inquadramento politico, religioso, filosofico; stile, struttura concettuale, narrativa; concetto di allegoria e figura; rapporto dell’autore con il mondo classico.</w:t>
      </w:r>
    </w:p>
    <w:p w:rsidR="00D56402" w:rsidRDefault="00D56402" w:rsidP="00D56402">
      <w:pPr>
        <w:jc w:val="both"/>
        <w:rPr>
          <w:sz w:val="24"/>
        </w:rPr>
      </w:pPr>
      <w:r>
        <w:rPr>
          <w:sz w:val="24"/>
        </w:rPr>
        <w:t>TESTI: Da Vita Nova: Tanto gentile.</w:t>
      </w:r>
    </w:p>
    <w:p w:rsidR="00D56402" w:rsidRDefault="00D56402" w:rsidP="00D56402">
      <w:pPr>
        <w:jc w:val="both"/>
        <w:rPr>
          <w:sz w:val="24"/>
        </w:rPr>
      </w:pPr>
      <w:r>
        <w:rPr>
          <w:sz w:val="24"/>
        </w:rPr>
        <w:t xml:space="preserve">dal De </w:t>
      </w:r>
      <w:proofErr w:type="spellStart"/>
      <w:r>
        <w:rPr>
          <w:sz w:val="24"/>
        </w:rPr>
        <w:t>Vulgari</w:t>
      </w:r>
      <w:proofErr w:type="spellEnd"/>
      <w:r>
        <w:rPr>
          <w:sz w:val="24"/>
        </w:rPr>
        <w:t xml:space="preserve"> Eloquenza: Caratteri del volgare illustre (concetti centrali).</w:t>
      </w:r>
    </w:p>
    <w:p w:rsidR="00D56402" w:rsidRDefault="00D56402" w:rsidP="00D56402">
      <w:pPr>
        <w:jc w:val="both"/>
        <w:rPr>
          <w:sz w:val="24"/>
        </w:rPr>
      </w:pPr>
      <w:r>
        <w:rPr>
          <w:sz w:val="24"/>
        </w:rPr>
        <w:t>Da La Divi</w:t>
      </w:r>
      <w:r w:rsidR="00F734E4">
        <w:rPr>
          <w:sz w:val="24"/>
        </w:rPr>
        <w:t>na Commedia: Canti I-III-V-VI-X</w:t>
      </w:r>
      <w:r>
        <w:rPr>
          <w:sz w:val="24"/>
        </w:rPr>
        <w:t xml:space="preserve"> </w:t>
      </w:r>
    </w:p>
    <w:p w:rsidR="00D56402" w:rsidRDefault="00D56402" w:rsidP="00D56402">
      <w:pPr>
        <w:jc w:val="both"/>
        <w:rPr>
          <w:sz w:val="24"/>
        </w:rPr>
      </w:pPr>
      <w:r>
        <w:rPr>
          <w:sz w:val="24"/>
        </w:rPr>
        <w:t xml:space="preserve">Introduzione generale ai singoli canti del poema. </w:t>
      </w:r>
    </w:p>
    <w:p w:rsidR="00D56402" w:rsidRDefault="00D56402" w:rsidP="00D56402">
      <w:pPr>
        <w:pStyle w:val="Corpodeltesto2"/>
      </w:pPr>
    </w:p>
    <w:p w:rsidR="00D56402" w:rsidRDefault="00D56402" w:rsidP="00D56402">
      <w:pPr>
        <w:pStyle w:val="Corpodeltesto2"/>
      </w:pPr>
      <w:r>
        <w:t xml:space="preserve">FRANCESCO PETRARCA: Vita, inquadramento nell’ambito di un’epoca di passaggio, rapporto con la religione, rapporto col mondo classico, </w:t>
      </w:r>
      <w:proofErr w:type="spellStart"/>
      <w:r>
        <w:t>preumanesimo</w:t>
      </w:r>
      <w:proofErr w:type="spellEnd"/>
      <w:r>
        <w:t>, conflitto interiore ed elaborazione formale. Concezione del latino e del volgare.</w:t>
      </w:r>
    </w:p>
    <w:p w:rsidR="00D56402" w:rsidRDefault="00D56402" w:rsidP="00D56402">
      <w:pPr>
        <w:pStyle w:val="Corpodeltesto2"/>
      </w:pPr>
      <w:r>
        <w:t xml:space="preserve">Contenuti e forme delle opere: </w:t>
      </w:r>
      <w:proofErr w:type="spellStart"/>
      <w:r>
        <w:t>Secretum</w:t>
      </w:r>
      <w:proofErr w:type="spellEnd"/>
      <w:r>
        <w:t>. Cenni alle Epistole e alle opere latine.</w:t>
      </w:r>
    </w:p>
    <w:p w:rsidR="00D56402" w:rsidRDefault="00D56402" w:rsidP="00D56402">
      <w:pPr>
        <w:pStyle w:val="Corpodeltesto2"/>
      </w:pPr>
      <w:r>
        <w:t>Canzoniere: Struttura, lingua e stile, amore per Laura,</w:t>
      </w:r>
      <w:r w:rsidR="00D403D5">
        <w:t xml:space="preserve"> religione, conflitto interiore.</w:t>
      </w:r>
    </w:p>
    <w:p w:rsidR="00FE6378" w:rsidRDefault="00D56402" w:rsidP="00D56402">
      <w:pPr>
        <w:pStyle w:val="Corpodeltesto"/>
        <w:jc w:val="both"/>
      </w:pPr>
      <w:r>
        <w:t>T</w:t>
      </w:r>
      <w:r w:rsidR="00D403D5">
        <w:t>esti</w:t>
      </w:r>
      <w:r>
        <w:t xml:space="preserve">: dal ‘Canzoniere’: Voi ch’ascoltate in rime sparse il suono, Solo e pensoso, Erano i </w:t>
      </w:r>
      <w:proofErr w:type="spellStart"/>
      <w:r>
        <w:t>capei</w:t>
      </w:r>
      <w:proofErr w:type="spellEnd"/>
      <w:r>
        <w:t xml:space="preserve"> d’oro all’aura sparsi, Chiare, fresche</w:t>
      </w:r>
      <w:r w:rsidR="00F734E4">
        <w:t xml:space="preserve">, dolci acque, Zefiro torna, e </w:t>
      </w:r>
      <w:r>
        <w:t>l bel tempo rimena</w:t>
      </w:r>
      <w:r w:rsidR="00FE6378">
        <w:t>.</w:t>
      </w:r>
      <w:r>
        <w:t xml:space="preserve"> </w:t>
      </w:r>
    </w:p>
    <w:p w:rsidR="00D56402" w:rsidRDefault="00D56402" w:rsidP="00D56402">
      <w:pPr>
        <w:pStyle w:val="Corpodeltesto"/>
        <w:jc w:val="both"/>
      </w:pPr>
      <w:r>
        <w:t xml:space="preserve">Dal </w:t>
      </w:r>
      <w:proofErr w:type="spellStart"/>
      <w:r>
        <w:t>Secretum</w:t>
      </w:r>
      <w:proofErr w:type="spellEnd"/>
      <w:r>
        <w:t>: una malattia interiore, l’accidia</w:t>
      </w:r>
    </w:p>
    <w:p w:rsidR="00D56402" w:rsidRDefault="00D56402" w:rsidP="00D56402">
      <w:pPr>
        <w:pStyle w:val="Corpodeltesto"/>
        <w:jc w:val="both"/>
      </w:pPr>
    </w:p>
    <w:p w:rsidR="00D56402" w:rsidRDefault="00D56402" w:rsidP="00D56402">
      <w:pPr>
        <w:jc w:val="both"/>
        <w:rPr>
          <w:sz w:val="24"/>
        </w:rPr>
      </w:pPr>
      <w:r>
        <w:rPr>
          <w:sz w:val="24"/>
        </w:rPr>
        <w:t>GIOVANNI BOCCACCIO. Vita, contesto sociale nell’ambito della nuova epoca mercantile, opere del periodo napoletano e fiorentino (trattate in maniera sintetica). Il ruolo della donna. Rapporto col mondo classico.</w:t>
      </w:r>
    </w:p>
    <w:p w:rsidR="00D56402" w:rsidRDefault="00D56402" w:rsidP="00D56402">
      <w:pPr>
        <w:pStyle w:val="Rientrocorpodeltesto2"/>
        <w:ind w:left="0" w:firstLine="0"/>
      </w:pPr>
      <w:r>
        <w:lastRenderedPageBreak/>
        <w:t xml:space="preserve">Il Decameron: Struttura, cornice, mondo della società mercantile nelle varie classi sociali, ideali, tema della virtù e della fortuna, l’amore, molteplicità di ambienti, lingua e stile, storia del genere. </w:t>
      </w:r>
    </w:p>
    <w:p w:rsidR="00D56402" w:rsidRDefault="00D56402" w:rsidP="00D56402">
      <w:pPr>
        <w:jc w:val="both"/>
        <w:rPr>
          <w:sz w:val="24"/>
        </w:rPr>
      </w:pPr>
      <w:r>
        <w:rPr>
          <w:sz w:val="24"/>
        </w:rPr>
        <w:t xml:space="preserve">TESTI: dal ‘Decameron’: </w:t>
      </w:r>
      <w:proofErr w:type="spellStart"/>
      <w:r>
        <w:rPr>
          <w:sz w:val="24"/>
        </w:rPr>
        <w:t>Landolfo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Rufolo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Lisabetta</w:t>
      </w:r>
      <w:proofErr w:type="spellEnd"/>
      <w:r>
        <w:rPr>
          <w:sz w:val="24"/>
        </w:rPr>
        <w:t xml:space="preserve"> da Messina, Federico degli Alberghi, </w:t>
      </w:r>
      <w:proofErr w:type="spellStart"/>
      <w:r>
        <w:rPr>
          <w:sz w:val="24"/>
        </w:rPr>
        <w:t>Chichibio</w:t>
      </w:r>
      <w:proofErr w:type="spellEnd"/>
      <w:r>
        <w:rPr>
          <w:sz w:val="24"/>
        </w:rPr>
        <w:t xml:space="preserve"> cuoco</w:t>
      </w:r>
      <w:r w:rsidR="00636FB9">
        <w:rPr>
          <w:sz w:val="24"/>
        </w:rPr>
        <w:t>.</w:t>
      </w:r>
      <w:r>
        <w:rPr>
          <w:sz w:val="24"/>
        </w:rPr>
        <w:t xml:space="preserve"> </w:t>
      </w:r>
    </w:p>
    <w:p w:rsidR="00D56402" w:rsidRDefault="00D56402" w:rsidP="00D56402">
      <w:pPr>
        <w:jc w:val="both"/>
        <w:rPr>
          <w:sz w:val="24"/>
        </w:rPr>
      </w:pPr>
    </w:p>
    <w:p w:rsidR="00D56402" w:rsidRDefault="00D56402" w:rsidP="00D56402">
      <w:pPr>
        <w:ind w:hanging="1"/>
        <w:jc w:val="both"/>
        <w:rPr>
          <w:sz w:val="24"/>
        </w:rPr>
      </w:pPr>
      <w:r>
        <w:rPr>
          <w:sz w:val="24"/>
        </w:rPr>
        <w:t>UMANESIMO: Contesto politico, economico, sociale: passaggio dal comune alla corte, accademia, biblioteca, intellettuali, pubblico, rapporto con i classici e nuove prospettive, filologia, definizione dei generi. Latino e volgare. Contrapposizione fra Platonismo e Aristotelismo;. edonismo e naturalismo; nuova concezione del rapporto uomo Dio.</w:t>
      </w:r>
    </w:p>
    <w:p w:rsidR="00D56402" w:rsidRPr="00F06A06" w:rsidRDefault="00D56402" w:rsidP="00F06A06">
      <w:pPr>
        <w:ind w:hanging="1"/>
        <w:jc w:val="both"/>
        <w:rPr>
          <w:sz w:val="24"/>
        </w:rPr>
      </w:pPr>
      <w:r w:rsidRPr="00F06A06">
        <w:rPr>
          <w:sz w:val="24"/>
        </w:rPr>
        <w:t xml:space="preserve">Perdita dell’equilibrio politico culturale, rapporto corte intellettuale: il mecenatismo. </w:t>
      </w:r>
    </w:p>
    <w:p w:rsidR="00D56402" w:rsidRDefault="00D56402" w:rsidP="00F06A06">
      <w:pPr>
        <w:ind w:hanging="1"/>
        <w:jc w:val="both"/>
        <w:rPr>
          <w:sz w:val="24"/>
        </w:rPr>
      </w:pPr>
      <w:r>
        <w:rPr>
          <w:sz w:val="24"/>
        </w:rPr>
        <w:t xml:space="preserve">Sviluppo delle teorie dei generi. Editoria. Studio della lingua latina e riaffermazione del volgare. </w:t>
      </w:r>
    </w:p>
    <w:p w:rsidR="00D56402" w:rsidRDefault="00D56402" w:rsidP="00D56402">
      <w:pPr>
        <w:jc w:val="both"/>
        <w:rPr>
          <w:sz w:val="24"/>
        </w:rPr>
      </w:pPr>
    </w:p>
    <w:p w:rsidR="00D56402" w:rsidRDefault="00D56402" w:rsidP="00F06A06">
      <w:pPr>
        <w:ind w:hanging="1"/>
        <w:jc w:val="both"/>
      </w:pPr>
      <w:r w:rsidRPr="00F06A06">
        <w:rPr>
          <w:sz w:val="24"/>
        </w:rPr>
        <w:t>Il RINASCIMENTO</w:t>
      </w:r>
      <w:r>
        <w:t xml:space="preserve">: </w:t>
      </w:r>
      <w:r w:rsidRPr="00F06A06">
        <w:rPr>
          <w:sz w:val="24"/>
        </w:rPr>
        <w:t>conteso storico, antropocentrismo, nuova consapevolezza dell’uomo, la vita della corte, il mecenatismo, la stampa</w:t>
      </w:r>
      <w:r>
        <w:t>.</w:t>
      </w:r>
    </w:p>
    <w:p w:rsidR="00D56402" w:rsidRDefault="00D56402" w:rsidP="00D56402">
      <w:pPr>
        <w:pStyle w:val="Rientrocorpodeltesto"/>
        <w:ind w:firstLine="0"/>
      </w:pPr>
    </w:p>
    <w:p w:rsidR="00D56402" w:rsidRPr="00F06A06" w:rsidRDefault="00D56402" w:rsidP="00F06A06">
      <w:pPr>
        <w:ind w:hanging="1"/>
        <w:jc w:val="both"/>
        <w:rPr>
          <w:sz w:val="24"/>
        </w:rPr>
      </w:pPr>
      <w:r w:rsidRPr="00F06A06">
        <w:rPr>
          <w:sz w:val="24"/>
        </w:rPr>
        <w:t>Niccolò MACHIAVELLI, elementi biografici.</w:t>
      </w:r>
    </w:p>
    <w:p w:rsidR="00D56402" w:rsidRPr="00F06A06" w:rsidRDefault="00D56402" w:rsidP="00F06A06">
      <w:pPr>
        <w:ind w:hanging="1"/>
        <w:jc w:val="both"/>
        <w:rPr>
          <w:sz w:val="24"/>
        </w:rPr>
      </w:pPr>
      <w:r w:rsidRPr="00F06A06">
        <w:rPr>
          <w:sz w:val="24"/>
        </w:rPr>
        <w:t xml:space="preserve">Contesto storico: le signorie, le lotte in Italia, i Medici. Il Principe: la struttura, la lingua, osservazione stilistica. Concetto di Virtù e Fortuna nello sviluppo dall’epoca classica. </w:t>
      </w:r>
    </w:p>
    <w:p w:rsidR="00D56402" w:rsidRPr="00F06A06" w:rsidRDefault="00D56402" w:rsidP="00F06A06">
      <w:pPr>
        <w:ind w:hanging="1"/>
        <w:jc w:val="both"/>
        <w:rPr>
          <w:sz w:val="24"/>
        </w:rPr>
      </w:pPr>
      <w:r w:rsidRPr="00F06A06">
        <w:rPr>
          <w:sz w:val="24"/>
        </w:rPr>
        <w:t>La politica come scienza, l’utile e il fine, teoria e prassi.</w:t>
      </w:r>
      <w:r w:rsidR="00F06A06">
        <w:rPr>
          <w:sz w:val="24"/>
        </w:rPr>
        <w:t xml:space="preserve"> Caratteri del Principe.</w:t>
      </w:r>
    </w:p>
    <w:p w:rsidR="00636FB9" w:rsidRDefault="00D56402" w:rsidP="00F06A06">
      <w:pPr>
        <w:ind w:hanging="1"/>
        <w:jc w:val="both"/>
        <w:rPr>
          <w:sz w:val="24"/>
        </w:rPr>
      </w:pPr>
      <w:r w:rsidRPr="00F06A06">
        <w:rPr>
          <w:sz w:val="24"/>
        </w:rPr>
        <w:t xml:space="preserve">Testi: </w:t>
      </w:r>
      <w:r w:rsidR="00F06A06">
        <w:rPr>
          <w:sz w:val="24"/>
        </w:rPr>
        <w:t xml:space="preserve">capitolo </w:t>
      </w:r>
      <w:r w:rsidRPr="00F06A06">
        <w:rPr>
          <w:sz w:val="24"/>
        </w:rPr>
        <w:t>XXVI.</w:t>
      </w:r>
      <w:r w:rsidR="00FE6378" w:rsidRPr="00F06A06">
        <w:rPr>
          <w:sz w:val="24"/>
        </w:rPr>
        <w:t xml:space="preserve"> </w:t>
      </w:r>
    </w:p>
    <w:p w:rsidR="00D56402" w:rsidRPr="00F06A06" w:rsidRDefault="00F06A06" w:rsidP="00F06A06">
      <w:pPr>
        <w:ind w:hanging="1"/>
        <w:jc w:val="both"/>
        <w:rPr>
          <w:sz w:val="24"/>
        </w:rPr>
      </w:pPr>
      <w:r>
        <w:rPr>
          <w:sz w:val="24"/>
        </w:rPr>
        <w:t>Commedi</w:t>
      </w:r>
      <w:r w:rsidR="00FE6378">
        <w:rPr>
          <w:sz w:val="24"/>
        </w:rPr>
        <w:t xml:space="preserve">a </w:t>
      </w:r>
      <w:r>
        <w:rPr>
          <w:sz w:val="24"/>
        </w:rPr>
        <w:t xml:space="preserve">la </w:t>
      </w:r>
      <w:r w:rsidR="00FE6378">
        <w:rPr>
          <w:sz w:val="24"/>
        </w:rPr>
        <w:t xml:space="preserve">Mandragola </w:t>
      </w:r>
    </w:p>
    <w:p w:rsidR="00FE6378" w:rsidRDefault="00FE6378" w:rsidP="00FE6378">
      <w:pPr>
        <w:pStyle w:val="Rientrocorpodeltesto"/>
        <w:ind w:firstLine="0"/>
      </w:pPr>
    </w:p>
    <w:p w:rsidR="00D56402" w:rsidRDefault="00D56402" w:rsidP="00D56402">
      <w:pPr>
        <w:pStyle w:val="Corpodeltesto2"/>
      </w:pPr>
    </w:p>
    <w:p w:rsidR="00D56402" w:rsidRDefault="00D56402" w:rsidP="00D56402">
      <w:pPr>
        <w:pStyle w:val="Corpodeltesto2"/>
      </w:pPr>
    </w:p>
    <w:p w:rsidR="00D56402" w:rsidRDefault="008D4B21" w:rsidP="00D56402">
      <w:pPr>
        <w:pStyle w:val="Corpodeltesto2"/>
      </w:pPr>
      <w:r>
        <w:t>9/5/11</w:t>
      </w:r>
    </w:p>
    <w:sectPr w:rsidR="00D56402" w:rsidSect="006E1A2F">
      <w:pgSz w:w="11906" w:h="16838"/>
      <w:pgMar w:top="1985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56402"/>
    <w:rsid w:val="000316CB"/>
    <w:rsid w:val="00037B53"/>
    <w:rsid w:val="0022539B"/>
    <w:rsid w:val="00262A2A"/>
    <w:rsid w:val="00600E5F"/>
    <w:rsid w:val="00636FB9"/>
    <w:rsid w:val="006E1A2F"/>
    <w:rsid w:val="0074218B"/>
    <w:rsid w:val="008D4B21"/>
    <w:rsid w:val="009F6C3F"/>
    <w:rsid w:val="00D403D5"/>
    <w:rsid w:val="00D56402"/>
    <w:rsid w:val="00F06A06"/>
    <w:rsid w:val="00F734E4"/>
    <w:rsid w:val="00F75F5B"/>
    <w:rsid w:val="00FE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56402"/>
    <w:pPr>
      <w:keepNext/>
      <w:ind w:left="709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D56402"/>
    <w:pPr>
      <w:keepNext/>
      <w:jc w:val="both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D5640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564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D56402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D564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D56402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564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D56402"/>
    <w:pPr>
      <w:ind w:left="851" w:hanging="851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564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D56402"/>
    <w:pPr>
      <w:ind w:left="567" w:hanging="567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5640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56402"/>
    <w:pPr>
      <w:jc w:val="center"/>
    </w:pPr>
    <w:rPr>
      <w:rFonts w:ascii="Book Antiqua" w:hAnsi="Book Antiqua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D56402"/>
    <w:rPr>
      <w:rFonts w:ascii="Book Antiqua" w:eastAsia="Times New Roman" w:hAnsi="Book Antiqua" w:cs="Times New Roman"/>
      <w:b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627</Words>
  <Characters>3574</Characters>
  <Application>Microsoft Office Word</Application>
  <DocSecurity>0</DocSecurity>
  <Lines>29</Lines>
  <Paragraphs>8</Paragraphs>
  <ScaleCrop>false</ScaleCrop>
  <Company>*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12</cp:revision>
  <dcterms:created xsi:type="dcterms:W3CDTF">2011-06-05T05:09:00Z</dcterms:created>
  <dcterms:modified xsi:type="dcterms:W3CDTF">2011-06-08T07:32:00Z</dcterms:modified>
</cp:coreProperties>
</file>