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15" w:rsidRDefault="007653F4" w:rsidP="007653F4">
      <w:pPr>
        <w:jc w:val="right"/>
        <w:rPr>
          <w:rFonts w:ascii="Book Antiqua" w:hAnsi="Book Antiqua"/>
        </w:rPr>
      </w:pPr>
      <w:r>
        <w:rPr>
          <w:rFonts w:ascii="Book Antiqua" w:hAnsi="Book Antiqua"/>
        </w:rPr>
        <w:t>Roma 5/12</w:t>
      </w:r>
      <w:r w:rsidR="00BC3615">
        <w:rPr>
          <w:rFonts w:ascii="Book Antiqua" w:hAnsi="Book Antiqua"/>
        </w:rPr>
        <w:t>/2018</w:t>
      </w:r>
    </w:p>
    <w:p w:rsidR="00B52EC6" w:rsidRPr="00BC3615" w:rsidRDefault="00B82B6D" w:rsidP="00B52EC6">
      <w:pPr>
        <w:jc w:val="right"/>
        <w:rPr>
          <w:rFonts w:ascii="Book Antiqua" w:hAnsi="Book Antiqua"/>
        </w:rPr>
      </w:pPr>
      <w:r w:rsidRPr="00BC3615">
        <w:rPr>
          <w:rFonts w:ascii="Book Antiqua" w:hAnsi="Book Antiqua"/>
        </w:rPr>
        <w:t>Alle famiglie</w:t>
      </w:r>
    </w:p>
    <w:p w:rsidR="00B82B6D" w:rsidRPr="00BC3615" w:rsidRDefault="00B82B6D" w:rsidP="00B52EC6">
      <w:pPr>
        <w:jc w:val="right"/>
        <w:rPr>
          <w:rFonts w:ascii="Book Antiqua" w:hAnsi="Book Antiqua"/>
        </w:rPr>
      </w:pPr>
      <w:r w:rsidRPr="00BC3615">
        <w:rPr>
          <w:rFonts w:ascii="Book Antiqua" w:hAnsi="Book Antiqua"/>
        </w:rPr>
        <w:t>Agli alunni</w:t>
      </w:r>
    </w:p>
    <w:p w:rsidR="00B82B6D" w:rsidRPr="00BC3615" w:rsidRDefault="00B82B6D" w:rsidP="00B52EC6">
      <w:pPr>
        <w:jc w:val="right"/>
        <w:rPr>
          <w:rFonts w:ascii="Book Antiqua" w:hAnsi="Book Antiqua"/>
        </w:rPr>
      </w:pPr>
      <w:r w:rsidRPr="00BC3615">
        <w:rPr>
          <w:rFonts w:ascii="Book Antiqua" w:hAnsi="Book Antiqua"/>
        </w:rPr>
        <w:t>Ai docenti</w:t>
      </w:r>
    </w:p>
    <w:p w:rsidR="00B82B6D" w:rsidRPr="00BC3615" w:rsidRDefault="00B82B6D" w:rsidP="00B52EC6">
      <w:pPr>
        <w:jc w:val="right"/>
        <w:rPr>
          <w:rFonts w:ascii="Book Antiqua" w:hAnsi="Book Antiqua"/>
        </w:rPr>
      </w:pPr>
      <w:r w:rsidRPr="00BC3615">
        <w:rPr>
          <w:rFonts w:ascii="Book Antiqua" w:hAnsi="Book Antiqua"/>
        </w:rPr>
        <w:t>Al personale ATA</w:t>
      </w:r>
    </w:p>
    <w:p w:rsidR="00B82B6D" w:rsidRPr="00BC3615" w:rsidRDefault="00B82B6D" w:rsidP="00B52EC6">
      <w:pPr>
        <w:jc w:val="right"/>
        <w:rPr>
          <w:rFonts w:ascii="Book Antiqua" w:hAnsi="Book Antiqua"/>
        </w:rPr>
      </w:pPr>
      <w:r w:rsidRPr="00BC3615">
        <w:rPr>
          <w:rFonts w:ascii="Book Antiqua" w:hAnsi="Book Antiqua"/>
        </w:rPr>
        <w:t>Al sito</w:t>
      </w:r>
    </w:p>
    <w:p w:rsidR="00B52EC6" w:rsidRPr="00BC3615" w:rsidRDefault="00B52EC6" w:rsidP="00B52EC6">
      <w:pPr>
        <w:jc w:val="right"/>
        <w:rPr>
          <w:rFonts w:ascii="Book Antiqua" w:hAnsi="Book Antiqua"/>
        </w:rPr>
      </w:pPr>
      <w:r w:rsidRPr="00BC3615">
        <w:rPr>
          <w:rFonts w:ascii="Book Antiqua" w:hAnsi="Book Antiqua"/>
        </w:rPr>
        <w:t>Agli Atti</w:t>
      </w:r>
    </w:p>
    <w:p w:rsidR="00BC3615" w:rsidRDefault="004578BB" w:rsidP="004578BB">
      <w:pPr>
        <w:jc w:val="center"/>
        <w:rPr>
          <w:rFonts w:ascii="Book Antiqua" w:hAnsi="Book Antiqua"/>
        </w:rPr>
      </w:pPr>
      <w:r>
        <w:rPr>
          <w:rFonts w:ascii="Book Antiqua" w:hAnsi="Book Antiqua"/>
        </w:rPr>
        <w:t>Circolare 61</w:t>
      </w:r>
    </w:p>
    <w:p w:rsidR="004578BB" w:rsidRDefault="004578BB" w:rsidP="004578BB">
      <w:pPr>
        <w:jc w:val="center"/>
        <w:rPr>
          <w:rFonts w:ascii="Book Antiqua" w:hAnsi="Book Antiqua"/>
        </w:rPr>
      </w:pPr>
    </w:p>
    <w:p w:rsidR="00B82B6D" w:rsidRPr="00BC3615" w:rsidRDefault="00B52EC6" w:rsidP="00B82B6D">
      <w:pPr>
        <w:rPr>
          <w:rFonts w:ascii="Book Antiqua" w:hAnsi="Book Antiqua"/>
          <w:b/>
        </w:rPr>
      </w:pPr>
      <w:r w:rsidRPr="00BC3615">
        <w:rPr>
          <w:rFonts w:ascii="Book Antiqua" w:hAnsi="Book Antiqua"/>
        </w:rPr>
        <w:t xml:space="preserve"> </w:t>
      </w:r>
      <w:r w:rsidRPr="00BC3615">
        <w:rPr>
          <w:rFonts w:ascii="Book Antiqua" w:hAnsi="Book Antiqua"/>
          <w:b/>
        </w:rPr>
        <w:t>O</w:t>
      </w:r>
      <w:r w:rsidR="00BC3615" w:rsidRPr="00BC3615">
        <w:rPr>
          <w:rFonts w:ascii="Book Antiqua" w:hAnsi="Book Antiqua"/>
          <w:b/>
        </w:rPr>
        <w:t>ggetto</w:t>
      </w:r>
      <w:r w:rsidRPr="00BC3615">
        <w:rPr>
          <w:rFonts w:ascii="Book Antiqua" w:hAnsi="Book Antiqua"/>
          <w:b/>
        </w:rPr>
        <w:t xml:space="preserve">: </w:t>
      </w:r>
      <w:r w:rsidR="00BC3615" w:rsidRPr="00BC3615">
        <w:rPr>
          <w:rFonts w:ascii="Book Antiqua" w:hAnsi="Book Antiqua"/>
          <w:b/>
        </w:rPr>
        <w:t>norme relative allo svolgimento delle lezioni di Scienze Motorie</w:t>
      </w:r>
    </w:p>
    <w:p w:rsidR="00B82B6D" w:rsidRPr="00BC3615" w:rsidRDefault="00B82B6D" w:rsidP="00BC3615">
      <w:pPr>
        <w:jc w:val="both"/>
        <w:rPr>
          <w:rFonts w:ascii="Book Antiqua" w:hAnsi="Book Antiqua"/>
        </w:rPr>
      </w:pPr>
      <w:r w:rsidRPr="00BC3615">
        <w:rPr>
          <w:rFonts w:ascii="Book Antiqua" w:hAnsi="Book Antiqua"/>
        </w:rPr>
        <w:t xml:space="preserve">Per un regolare svolgimento delle lezioni, per un corretto utilizzo delle attrezzature e, soprattutto, per favorire le condizioni di massima sicurezza in ambito didattico-operativo, devono essere osservate le seguenti regole fondamentali: </w:t>
      </w:r>
    </w:p>
    <w:p w:rsidR="00B82B6D" w:rsidRPr="00BC3615" w:rsidRDefault="00B82B6D" w:rsidP="00BC3615">
      <w:pPr>
        <w:jc w:val="both"/>
        <w:rPr>
          <w:rFonts w:ascii="Book Antiqua" w:hAnsi="Book Antiqua"/>
        </w:rPr>
      </w:pPr>
      <w:r w:rsidRPr="00BC3615">
        <w:rPr>
          <w:rFonts w:ascii="Book Antiqua" w:hAnsi="Book Antiqua"/>
        </w:rPr>
        <w:t>1. Lo spostamento aula/palestra e viceversa deve avvenire in modo ordinato e corretto, sotto la vigilanza del docente in servizio.</w:t>
      </w:r>
    </w:p>
    <w:p w:rsidR="00B82B6D" w:rsidRPr="00BC3615" w:rsidRDefault="00B82B6D" w:rsidP="00BC3615">
      <w:pPr>
        <w:jc w:val="both"/>
        <w:rPr>
          <w:rFonts w:ascii="Book Antiqua" w:hAnsi="Book Antiqua"/>
        </w:rPr>
      </w:pPr>
      <w:r w:rsidRPr="00BC3615">
        <w:rPr>
          <w:rFonts w:ascii="Book Antiqua" w:hAnsi="Book Antiqua"/>
        </w:rPr>
        <w:t xml:space="preserve"> 2. Si accede alla Palestra e agli spogliatoi in ordine, senza inutili corse. </w:t>
      </w:r>
    </w:p>
    <w:p w:rsidR="00B82B6D" w:rsidRPr="00BC3615" w:rsidRDefault="00B82B6D" w:rsidP="00BC3615">
      <w:pPr>
        <w:jc w:val="both"/>
        <w:rPr>
          <w:rFonts w:ascii="Book Antiqua" w:hAnsi="Book Antiqua"/>
        </w:rPr>
      </w:pPr>
      <w:r w:rsidRPr="00BC3615">
        <w:rPr>
          <w:rFonts w:ascii="Book Antiqua" w:hAnsi="Book Antiqua"/>
        </w:rPr>
        <w:t xml:space="preserve">3. L’ingresso in palestra è consentito solo in presenza del docente e autorizzati dallo stesso. </w:t>
      </w:r>
    </w:p>
    <w:p w:rsidR="00B82B6D" w:rsidRPr="00BC3615" w:rsidRDefault="00B82B6D" w:rsidP="00BC3615">
      <w:pPr>
        <w:jc w:val="both"/>
        <w:rPr>
          <w:rFonts w:ascii="Book Antiqua" w:hAnsi="Book Antiqua"/>
        </w:rPr>
      </w:pPr>
      <w:r w:rsidRPr="00BC3615">
        <w:rPr>
          <w:rFonts w:ascii="Book Antiqua" w:hAnsi="Book Antiqua"/>
        </w:rPr>
        <w:t>4. Tutti gli alunni dovranno indossare la tuta durante le ore di motoria e il cambio delle scarpe e della maglietta  va effettuato esclusivamente nello spogliatoio della palestra</w:t>
      </w:r>
    </w:p>
    <w:p w:rsidR="00B82B6D" w:rsidRPr="00BC3615" w:rsidRDefault="00B82B6D" w:rsidP="00BC3615">
      <w:pPr>
        <w:jc w:val="both"/>
        <w:rPr>
          <w:rFonts w:ascii="Book Antiqua" w:hAnsi="Book Antiqua"/>
        </w:rPr>
      </w:pPr>
      <w:r w:rsidRPr="00BC3615">
        <w:rPr>
          <w:rFonts w:ascii="Book Antiqua" w:hAnsi="Book Antiqua"/>
        </w:rPr>
        <w:t xml:space="preserve">5. Nello spogliatoio si rimane il tempo necessario per cambiarsi mantenendo un comportamento corretto e adeguato al contesto scolastico. </w:t>
      </w:r>
    </w:p>
    <w:p w:rsidR="00B82B6D" w:rsidRPr="00BC3615" w:rsidRDefault="00B82B6D" w:rsidP="00BC3615">
      <w:pPr>
        <w:jc w:val="both"/>
        <w:rPr>
          <w:rFonts w:ascii="Book Antiqua" w:hAnsi="Book Antiqua"/>
        </w:rPr>
      </w:pPr>
      <w:r w:rsidRPr="00BC3615">
        <w:rPr>
          <w:rFonts w:ascii="Book Antiqua" w:hAnsi="Book Antiqua"/>
        </w:rPr>
        <w:t xml:space="preserve">6. L’accesso agli spogliatoi e l’utilizzo dei servizi igienici, nel corso dell’attività, sono consentiti previa autorizzazione del docente. Nessun alunno può lasciare la palestra senza l’autorizzazione del docente. </w:t>
      </w:r>
    </w:p>
    <w:p w:rsidR="00BC3615" w:rsidRPr="00BC3615" w:rsidRDefault="00B82B6D" w:rsidP="00BC3615">
      <w:pPr>
        <w:jc w:val="both"/>
        <w:rPr>
          <w:rFonts w:ascii="Book Antiqua" w:hAnsi="Book Antiqua"/>
          <w:b/>
        </w:rPr>
      </w:pPr>
      <w:r w:rsidRPr="00BC3615">
        <w:rPr>
          <w:rFonts w:ascii="Book Antiqua" w:hAnsi="Book Antiqua"/>
        </w:rPr>
        <w:t xml:space="preserve">7. </w:t>
      </w:r>
      <w:r w:rsidRPr="00BC3615">
        <w:rPr>
          <w:rFonts w:ascii="Book Antiqua" w:hAnsi="Book Antiqua"/>
          <w:b/>
        </w:rPr>
        <w:t xml:space="preserve">Gli studenti sono tenuti a comunicare tempestivamente al docente: </w:t>
      </w:r>
    </w:p>
    <w:p w:rsidR="00BC3615" w:rsidRPr="00BC3615" w:rsidRDefault="00B82B6D" w:rsidP="00BC3615">
      <w:pPr>
        <w:jc w:val="both"/>
        <w:rPr>
          <w:rFonts w:ascii="Book Antiqua" w:hAnsi="Book Antiqua"/>
          <w:b/>
        </w:rPr>
      </w:pPr>
      <w:r w:rsidRPr="00BC3615">
        <w:rPr>
          <w:rFonts w:ascii="Book Antiqua" w:hAnsi="Book Antiqua"/>
          <w:b/>
        </w:rPr>
        <w:t xml:space="preserve">a. le eventuali sintomatologie (quali allergie, malori, ecc. ecc.) prima dell’inizio della lezione </w:t>
      </w:r>
    </w:p>
    <w:p w:rsidR="00B82B6D" w:rsidRPr="00BC3615" w:rsidRDefault="00B82B6D" w:rsidP="00BC3615">
      <w:pPr>
        <w:jc w:val="both"/>
        <w:rPr>
          <w:rFonts w:ascii="Book Antiqua" w:hAnsi="Book Antiqua"/>
          <w:b/>
        </w:rPr>
      </w:pPr>
      <w:r w:rsidRPr="00BC3615">
        <w:rPr>
          <w:rFonts w:ascii="Book Antiqua" w:hAnsi="Book Antiqua"/>
          <w:b/>
        </w:rPr>
        <w:lastRenderedPageBreak/>
        <w:t>b. l’eventuale infortunio durante l’attività</w:t>
      </w:r>
    </w:p>
    <w:p w:rsidR="00B82B6D" w:rsidRPr="00BC3615" w:rsidRDefault="00B82B6D" w:rsidP="00BC3615">
      <w:pPr>
        <w:jc w:val="both"/>
        <w:rPr>
          <w:rFonts w:ascii="Book Antiqua" w:hAnsi="Book Antiqua"/>
        </w:rPr>
      </w:pPr>
      <w:r w:rsidRPr="00BC3615">
        <w:rPr>
          <w:rFonts w:ascii="Book Antiqua" w:hAnsi="Book Antiqua"/>
        </w:rPr>
        <w:t>8.Gli studenti esonerati dalle esercitazioni pratiche sono comunque tenuti a partecipare alla lezione, portando con sé il necessario per prendere appunti, seguendo le indicazioni dell’insegnante</w:t>
      </w:r>
    </w:p>
    <w:p w:rsidR="00B82B6D" w:rsidRPr="00BC3615" w:rsidRDefault="00B82B6D" w:rsidP="00BC3615">
      <w:pPr>
        <w:jc w:val="both"/>
        <w:rPr>
          <w:rFonts w:ascii="Book Antiqua" w:hAnsi="Book Antiqua"/>
        </w:rPr>
      </w:pPr>
      <w:r w:rsidRPr="00BC3615">
        <w:rPr>
          <w:rFonts w:ascii="Book Antiqua" w:hAnsi="Book Antiqua"/>
        </w:rPr>
        <w:t>9. Gli esoneri devono essere richiesti preventivamente dai genitori tramite libretto personale dell’alunno e comportano l’esclusione dalla sola parte pratica della lezione</w:t>
      </w:r>
    </w:p>
    <w:p w:rsidR="00B82B6D" w:rsidRPr="00BC3615" w:rsidRDefault="00B82B6D" w:rsidP="00BC3615">
      <w:pPr>
        <w:jc w:val="both"/>
        <w:rPr>
          <w:rFonts w:ascii="Book Antiqua" w:hAnsi="Book Antiqua"/>
        </w:rPr>
      </w:pPr>
      <w:r w:rsidRPr="00BC3615">
        <w:rPr>
          <w:rFonts w:ascii="Book Antiqua" w:hAnsi="Book Antiqua"/>
        </w:rPr>
        <w:t xml:space="preserve"> 10. L’esonero dalla parte pratica che renderà necessario un periodo di inattività protratto nel tempo dovrà essere richiesto tramite certificazione medica e/o formale procedura di esonero attivata presso l’Ufficio di Segreteria della scuola. Allo stesso Ufficio devono essere consegnate, con sollecitudine, eventuali certificazioni successive ad accertamenti effettuati, in conseguenza di traumi subiti durante l’attività didattica, presso servizio di Pronto Soccorso, nei termini previsti dalla normativa.</w:t>
      </w:r>
    </w:p>
    <w:p w:rsidR="00B82B6D" w:rsidRPr="00BC3615" w:rsidRDefault="00B82B6D" w:rsidP="00BC3615">
      <w:pPr>
        <w:jc w:val="both"/>
        <w:rPr>
          <w:rFonts w:ascii="Book Antiqua" w:hAnsi="Book Antiqua"/>
        </w:rPr>
      </w:pPr>
      <w:r w:rsidRPr="00BC3615">
        <w:rPr>
          <w:rFonts w:ascii="Book Antiqua" w:hAnsi="Book Antiqua"/>
        </w:rPr>
        <w:t>11. Nello svolgimento dell’attività, è vietato indossare oggetti che possono ledere la propria o altrui incolumità (orologi, anelli, bracciali, catenine, orecchini..).</w:t>
      </w:r>
    </w:p>
    <w:p w:rsidR="00B82B6D" w:rsidRPr="00BC3615" w:rsidRDefault="00B82B6D" w:rsidP="00BC3615">
      <w:pPr>
        <w:jc w:val="both"/>
        <w:rPr>
          <w:rFonts w:ascii="Book Antiqua" w:hAnsi="Book Antiqua"/>
        </w:rPr>
      </w:pPr>
      <w:r w:rsidRPr="00BC3615">
        <w:rPr>
          <w:rFonts w:ascii="Book Antiqua" w:hAnsi="Book Antiqua"/>
        </w:rPr>
        <w:t xml:space="preserve">12. Le attrezzature (piccoli e grandi attrezzi) possono essere utilizzate solo previa autorizzazione del docente, comprendendo e seguendo scrupolosamente le sue indicazioni relativamente all’uso e all’eventuale riordino delle stesse al termine della lezione. </w:t>
      </w:r>
    </w:p>
    <w:p w:rsidR="00B82B6D" w:rsidRPr="00BC3615" w:rsidRDefault="00B82B6D" w:rsidP="00BC3615">
      <w:pPr>
        <w:jc w:val="both"/>
        <w:rPr>
          <w:rFonts w:ascii="Book Antiqua" w:hAnsi="Book Antiqua"/>
        </w:rPr>
      </w:pPr>
      <w:r w:rsidRPr="00BC3615">
        <w:rPr>
          <w:rFonts w:ascii="Book Antiqua" w:hAnsi="Book Antiqua"/>
        </w:rPr>
        <w:t xml:space="preserve">13.Al termine dell’attività, gli alunni devono lasciare lo spogliatoio in ordine, nel più breve tempo possibile e senza prolungare la permanenza in attesa di compagni ritardatari. </w:t>
      </w:r>
    </w:p>
    <w:p w:rsidR="00B82B6D" w:rsidRPr="00BC3615" w:rsidRDefault="00B82B6D" w:rsidP="00BC3615">
      <w:pPr>
        <w:jc w:val="both"/>
        <w:rPr>
          <w:rFonts w:ascii="Book Antiqua" w:hAnsi="Book Antiqua"/>
        </w:rPr>
      </w:pPr>
      <w:r w:rsidRPr="00BC3615">
        <w:rPr>
          <w:rFonts w:ascii="Book Antiqua" w:hAnsi="Book Antiqua"/>
        </w:rPr>
        <w:t>In caso di mancata osservanza delle regole sopra esposte, verranno adottati opportuni provvedimenti disciplinari, in accordo con il Consiglio di Classe e la Dirigenza</w:t>
      </w:r>
      <w:r w:rsidR="00BC3615">
        <w:rPr>
          <w:rFonts w:ascii="Book Antiqua" w:hAnsi="Book Antiqua"/>
        </w:rPr>
        <w:t>.</w:t>
      </w:r>
    </w:p>
    <w:p w:rsidR="00A81E73" w:rsidRDefault="00A81E73" w:rsidP="00B82B6D">
      <w:pPr>
        <w:rPr>
          <w:rFonts w:ascii="Book Antiqua" w:hAnsi="Book Antiqua"/>
        </w:rPr>
      </w:pPr>
    </w:p>
    <w:p w:rsidR="007653F4" w:rsidRDefault="007653F4" w:rsidP="007653F4">
      <w:pPr>
        <w:spacing w:after="0"/>
        <w:jc w:val="right"/>
        <w:rPr>
          <w:rFonts w:ascii="Book Antiqua" w:hAnsi="Book Antiqua" w:cs="Book Antiqua"/>
        </w:rPr>
      </w:pPr>
      <w:r w:rsidRPr="006207BE">
        <w:rPr>
          <w:rFonts w:ascii="Book Antiqua" w:hAnsi="Book Antiqua" w:cs="Book Antiqua"/>
        </w:rPr>
        <w:t xml:space="preserve">Il Dirigente Scolastico </w:t>
      </w:r>
    </w:p>
    <w:p w:rsidR="007653F4" w:rsidRDefault="007653F4" w:rsidP="007653F4">
      <w:pPr>
        <w:spacing w:after="0"/>
        <w:jc w:val="right"/>
        <w:rPr>
          <w:rFonts w:ascii="Book Antiqua" w:hAnsi="Book Antiqua" w:cs="Book Antiqua"/>
        </w:rPr>
      </w:pPr>
      <w:r w:rsidRPr="006207BE">
        <w:rPr>
          <w:rFonts w:ascii="Book Antiqua" w:hAnsi="Book Antiqua" w:cs="Book Antiqua"/>
        </w:rPr>
        <w:t xml:space="preserve">f.to *(Dott.ssa Maria Pia FORESTA) </w:t>
      </w:r>
    </w:p>
    <w:p w:rsidR="007653F4" w:rsidRPr="006207BE" w:rsidRDefault="007653F4" w:rsidP="007653F4">
      <w:pPr>
        <w:spacing w:after="0"/>
        <w:jc w:val="right"/>
        <w:rPr>
          <w:rFonts w:ascii="Book Antiqua" w:hAnsi="Book Antiqua" w:cs="Book Antiqua"/>
          <w:sz w:val="18"/>
          <w:szCs w:val="18"/>
        </w:rPr>
      </w:pPr>
      <w:r w:rsidRPr="006207BE">
        <w:rPr>
          <w:rFonts w:ascii="Book Antiqua" w:hAnsi="Book Antiqua" w:cs="Book Antiqua"/>
          <w:sz w:val="18"/>
          <w:szCs w:val="18"/>
        </w:rPr>
        <w:t xml:space="preserve">firma autografa sostituita a mezzo stampa </w:t>
      </w:r>
    </w:p>
    <w:p w:rsidR="007653F4" w:rsidRPr="00E00128" w:rsidRDefault="007653F4" w:rsidP="007653F4">
      <w:pPr>
        <w:spacing w:after="0"/>
        <w:jc w:val="right"/>
        <w:rPr>
          <w:rFonts w:ascii="Book Antiqua" w:hAnsi="Book Antiqua" w:cs="Book Antiqua"/>
          <w:sz w:val="18"/>
          <w:szCs w:val="18"/>
        </w:rPr>
      </w:pPr>
      <w:r w:rsidRPr="006207BE">
        <w:rPr>
          <w:rFonts w:ascii="Book Antiqua" w:hAnsi="Book Antiqua" w:cs="Book Antiqua"/>
          <w:sz w:val="18"/>
          <w:szCs w:val="18"/>
        </w:rPr>
        <w:t>ai sensi dell’art. 3, co.2, d.lgs n. 39/93</w:t>
      </w:r>
    </w:p>
    <w:p w:rsidR="007653F4" w:rsidRPr="00BC3615" w:rsidRDefault="007653F4" w:rsidP="007653F4">
      <w:pPr>
        <w:jc w:val="right"/>
        <w:rPr>
          <w:rFonts w:ascii="Book Antiqua" w:hAnsi="Book Antiqua"/>
        </w:rPr>
      </w:pPr>
    </w:p>
    <w:sectPr w:rsidR="007653F4" w:rsidRPr="00BC3615" w:rsidSect="0060491E">
      <w:headerReference w:type="default" r:id="rId7"/>
      <w:pgSz w:w="11906" w:h="16838"/>
      <w:pgMar w:top="1417" w:right="1134" w:bottom="1134" w:left="1134" w:header="96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2BC" w:rsidRDefault="00DD12BC" w:rsidP="00553F39">
      <w:pPr>
        <w:spacing w:after="0" w:line="240" w:lineRule="auto"/>
      </w:pPr>
      <w:r>
        <w:separator/>
      </w:r>
    </w:p>
  </w:endnote>
  <w:endnote w:type="continuationSeparator" w:id="1">
    <w:p w:rsidR="00DD12BC" w:rsidRDefault="00DD12BC" w:rsidP="00553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2BC" w:rsidRDefault="00DD12BC" w:rsidP="00553F39">
      <w:pPr>
        <w:spacing w:after="0" w:line="240" w:lineRule="auto"/>
      </w:pPr>
      <w:r>
        <w:separator/>
      </w:r>
    </w:p>
  </w:footnote>
  <w:footnote w:type="continuationSeparator" w:id="1">
    <w:p w:rsidR="00DD12BC" w:rsidRDefault="00DD12BC" w:rsidP="00553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9"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tabs>
        <w:tab w:val="clear" w:pos="9638"/>
      </w:tabs>
    </w:pPr>
  </w:p>
  <w:p w:rsidR="00553F39"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tabs>
        <w:tab w:val="clear" w:pos="9638"/>
      </w:tabs>
      <w:jc w:val="center"/>
    </w:pPr>
    <w:r>
      <w:rPr>
        <w:noProof/>
        <w:lang w:eastAsia="it-IT"/>
      </w:rPr>
      <w:drawing>
        <wp:anchor distT="0" distB="0" distL="114300" distR="114300" simplePos="0" relativeHeight="251660288" behindDoc="1" locked="0" layoutInCell="1" allowOverlap="1">
          <wp:simplePos x="0" y="0"/>
          <wp:positionH relativeFrom="column">
            <wp:posOffset>173990</wp:posOffset>
          </wp:positionH>
          <wp:positionV relativeFrom="paragraph">
            <wp:posOffset>0</wp:posOffset>
          </wp:positionV>
          <wp:extent cx="635841" cy="588041"/>
          <wp:effectExtent l="0" t="0" r="0" b="2540"/>
          <wp:wrapNone/>
          <wp:docPr id="11" name="Immagine 11" descr="http://www.icgiannirodari.go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icgiannirodari.gov.i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841" cy="588041"/>
                  </a:xfrm>
                  <a:prstGeom prst="rect">
                    <a:avLst/>
                  </a:prstGeom>
                  <a:noFill/>
                </pic:spPr>
              </pic:pic>
            </a:graphicData>
          </a:graphic>
        </wp:anchor>
      </w:drawing>
    </w:r>
    <w:r>
      <w:t xml:space="preserve">                            </w:t>
    </w:r>
    <w:r>
      <w:rPr>
        <w:noProof/>
        <w:lang w:eastAsia="it-IT"/>
      </w:rPr>
      <w:drawing>
        <wp:inline distT="0" distB="0" distL="0" distR="0">
          <wp:extent cx="3566766" cy="619641"/>
          <wp:effectExtent l="0" t="0" r="0" b="9525"/>
          <wp:docPr id="12" name="Immagine 12" descr="logo pon_2014-2020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_2014-2020_sm"/>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3641" cy="622573"/>
                  </a:xfrm>
                  <a:prstGeom prst="rect">
                    <a:avLst/>
                  </a:prstGeom>
                  <a:noFill/>
                  <a:ln>
                    <a:noFill/>
                  </a:ln>
                </pic:spPr>
              </pic:pic>
            </a:graphicData>
          </a:graphic>
        </wp:inline>
      </w:drawing>
    </w:r>
    <w:r>
      <w:t xml:space="preserve">           </w:t>
    </w:r>
  </w:p>
  <w:p w:rsidR="00553F39"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pPr>
  </w:p>
  <w:p w:rsidR="00553F39" w:rsidRPr="00AF44C6"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b/>
        <w:sz w:val="28"/>
      </w:rPr>
    </w:pPr>
    <w:r w:rsidRPr="00AF44C6">
      <w:rPr>
        <w:rFonts w:ascii="Book Antiqua" w:hAnsi="Book Antiqua"/>
        <w:b/>
        <w:sz w:val="28"/>
      </w:rPr>
      <w:t>ISTITUTO COMPRENSIVO “GIANNI RODARI”</w:t>
    </w:r>
  </w:p>
  <w:p w:rsidR="00553F39" w:rsidRPr="00AF44C6"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sz w:val="12"/>
      </w:rPr>
    </w:pPr>
    <w:r w:rsidRPr="00AF44C6">
      <w:rPr>
        <w:rFonts w:ascii="Book Antiqua" w:hAnsi="Book Antiqua"/>
        <w:sz w:val="12"/>
      </w:rPr>
      <w:t>Via Niobe, 52 – 00118 – ROMA C.F. 97028710586</w:t>
    </w:r>
  </w:p>
  <w:p w:rsidR="00553F39" w:rsidRPr="00AF44C6"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sz w:val="12"/>
      </w:rPr>
    </w:pPr>
    <w:r w:rsidRPr="00AF44C6">
      <w:rPr>
        <w:rFonts w:ascii="Book Antiqua" w:hAnsi="Book Antiqua"/>
        <w:sz w:val="12"/>
      </w:rPr>
      <w:t xml:space="preserve">Tel/fax 06 79810110 – Tel. 06 79896266 – e-mail: </w:t>
    </w:r>
    <w:hyperlink r:id="rId3" w:history="1">
      <w:r w:rsidRPr="00AF44C6">
        <w:rPr>
          <w:rStyle w:val="Collegamentoipertestuale"/>
          <w:rFonts w:ascii="Book Antiqua" w:hAnsi="Book Antiqua"/>
          <w:sz w:val="12"/>
        </w:rPr>
        <w:t>RMIC833007@ISTRUZIONE.IT</w:t>
      </w:r>
    </w:hyperlink>
  </w:p>
  <w:p w:rsidR="00553F39"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jc w:val="center"/>
      <w:rPr>
        <w:rStyle w:val="Collegamentoipertestuale"/>
        <w:rFonts w:ascii="Book Antiqua" w:hAnsi="Book Antiqua"/>
        <w:sz w:val="12"/>
      </w:rPr>
    </w:pPr>
    <w:r w:rsidRPr="00AF44C6">
      <w:rPr>
        <w:rFonts w:ascii="Book Antiqua" w:hAnsi="Book Antiqua"/>
        <w:sz w:val="12"/>
      </w:rPr>
      <w:t xml:space="preserve">PEC: </w:t>
    </w:r>
    <w:hyperlink r:id="rId4" w:history="1">
      <w:r w:rsidRPr="00AF44C6">
        <w:rPr>
          <w:rStyle w:val="Collegamentoipertestuale"/>
          <w:rFonts w:ascii="Book Antiqua" w:hAnsi="Book Antiqua"/>
          <w:sz w:val="12"/>
        </w:rPr>
        <w:t>RMIC833007@PEC.ISTRUZIONE.IT</w:t>
      </w:r>
    </w:hyperlink>
    <w:r w:rsidRPr="00AF44C6">
      <w:rPr>
        <w:rFonts w:ascii="Book Antiqua" w:hAnsi="Book Antiqua"/>
        <w:sz w:val="12"/>
      </w:rPr>
      <w:t xml:space="preserve">  SITO WEB: </w:t>
    </w:r>
    <w:hyperlink r:id="rId5" w:history="1">
      <w:r w:rsidRPr="00AF44C6">
        <w:rPr>
          <w:rStyle w:val="Collegamentoipertestuale"/>
          <w:rFonts w:ascii="Book Antiqua" w:hAnsi="Book Antiqua"/>
          <w:sz w:val="12"/>
        </w:rPr>
        <w:t>www.icgiannirodari.gov.it</w:t>
      </w:r>
    </w:hyperlink>
  </w:p>
  <w:p w:rsidR="00553F39" w:rsidRPr="00AF44C6" w:rsidRDefault="00553F39" w:rsidP="00553F39">
    <w:pPr>
      <w:pStyle w:val="Intestazione"/>
      <w:pBdr>
        <w:top w:val="single" w:sz="8" w:space="1" w:color="4F81BD" w:themeColor="accent1"/>
        <w:left w:val="single" w:sz="8" w:space="4" w:color="4F81BD" w:themeColor="accent1"/>
        <w:bottom w:val="single" w:sz="8" w:space="1" w:color="4F81BD" w:themeColor="accent1"/>
        <w:right w:val="single" w:sz="8" w:space="0" w:color="4F81BD" w:themeColor="accent1"/>
      </w:pBdr>
      <w:tabs>
        <w:tab w:val="clear" w:pos="9638"/>
      </w:tabs>
      <w:jc w:val="center"/>
      <w:rPr>
        <w:sz w:val="20"/>
      </w:rPr>
    </w:pPr>
  </w:p>
  <w:p w:rsidR="00553F39" w:rsidRDefault="00553F3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5A56"/>
    <w:multiLevelType w:val="hybridMultilevel"/>
    <w:tmpl w:val="79CCEEE6"/>
    <w:lvl w:ilvl="0" w:tplc="9A981DE4">
      <w:start w:val="1"/>
      <w:numFmt w:val="decimal"/>
      <w:lvlText w:val="%1."/>
      <w:lvlJc w:val="left"/>
      <w:pPr>
        <w:tabs>
          <w:tab w:val="num" w:pos="720"/>
        </w:tabs>
        <w:ind w:left="720" w:hanging="360"/>
      </w:pPr>
    </w:lvl>
    <w:lvl w:ilvl="1" w:tplc="1AE2A152" w:tentative="1">
      <w:start w:val="1"/>
      <w:numFmt w:val="decimal"/>
      <w:lvlText w:val="%2."/>
      <w:lvlJc w:val="left"/>
      <w:pPr>
        <w:tabs>
          <w:tab w:val="num" w:pos="1440"/>
        </w:tabs>
        <w:ind w:left="1440" w:hanging="360"/>
      </w:pPr>
    </w:lvl>
    <w:lvl w:ilvl="2" w:tplc="4CC23BC2" w:tentative="1">
      <w:start w:val="1"/>
      <w:numFmt w:val="decimal"/>
      <w:lvlText w:val="%3."/>
      <w:lvlJc w:val="left"/>
      <w:pPr>
        <w:tabs>
          <w:tab w:val="num" w:pos="2160"/>
        </w:tabs>
        <w:ind w:left="2160" w:hanging="360"/>
      </w:pPr>
    </w:lvl>
    <w:lvl w:ilvl="3" w:tplc="EB7A2F04" w:tentative="1">
      <w:start w:val="1"/>
      <w:numFmt w:val="decimal"/>
      <w:lvlText w:val="%4."/>
      <w:lvlJc w:val="left"/>
      <w:pPr>
        <w:tabs>
          <w:tab w:val="num" w:pos="2880"/>
        </w:tabs>
        <w:ind w:left="2880" w:hanging="360"/>
      </w:pPr>
    </w:lvl>
    <w:lvl w:ilvl="4" w:tplc="11C40F7A" w:tentative="1">
      <w:start w:val="1"/>
      <w:numFmt w:val="decimal"/>
      <w:lvlText w:val="%5."/>
      <w:lvlJc w:val="left"/>
      <w:pPr>
        <w:tabs>
          <w:tab w:val="num" w:pos="3600"/>
        </w:tabs>
        <w:ind w:left="3600" w:hanging="360"/>
      </w:pPr>
    </w:lvl>
    <w:lvl w:ilvl="5" w:tplc="39500DAC" w:tentative="1">
      <w:start w:val="1"/>
      <w:numFmt w:val="decimal"/>
      <w:lvlText w:val="%6."/>
      <w:lvlJc w:val="left"/>
      <w:pPr>
        <w:tabs>
          <w:tab w:val="num" w:pos="4320"/>
        </w:tabs>
        <w:ind w:left="4320" w:hanging="360"/>
      </w:pPr>
    </w:lvl>
    <w:lvl w:ilvl="6" w:tplc="C1DE079A" w:tentative="1">
      <w:start w:val="1"/>
      <w:numFmt w:val="decimal"/>
      <w:lvlText w:val="%7."/>
      <w:lvlJc w:val="left"/>
      <w:pPr>
        <w:tabs>
          <w:tab w:val="num" w:pos="5040"/>
        </w:tabs>
        <w:ind w:left="5040" w:hanging="360"/>
      </w:pPr>
    </w:lvl>
    <w:lvl w:ilvl="7" w:tplc="01B28574" w:tentative="1">
      <w:start w:val="1"/>
      <w:numFmt w:val="decimal"/>
      <w:lvlText w:val="%8."/>
      <w:lvlJc w:val="left"/>
      <w:pPr>
        <w:tabs>
          <w:tab w:val="num" w:pos="5760"/>
        </w:tabs>
        <w:ind w:left="5760" w:hanging="360"/>
      </w:pPr>
    </w:lvl>
    <w:lvl w:ilvl="8" w:tplc="5AECA9BE" w:tentative="1">
      <w:start w:val="1"/>
      <w:numFmt w:val="decimal"/>
      <w:lvlText w:val="%9."/>
      <w:lvlJc w:val="left"/>
      <w:pPr>
        <w:tabs>
          <w:tab w:val="num" w:pos="6480"/>
        </w:tabs>
        <w:ind w:left="6480" w:hanging="360"/>
      </w:pPr>
    </w:lvl>
  </w:abstractNum>
  <w:abstractNum w:abstractNumId="1">
    <w:nsid w:val="29555B8D"/>
    <w:multiLevelType w:val="multilevel"/>
    <w:tmpl w:val="9CC6DF7E"/>
    <w:lvl w:ilvl="0">
      <w:start w:val="1"/>
      <w:numFmt w:val="bullet"/>
      <w:lvlText w:val="●"/>
      <w:lvlJc w:val="left"/>
      <w:pPr>
        <w:ind w:left="720" w:firstLine="360"/>
      </w:pPr>
      <w:rPr>
        <w:rFonts w:ascii="Arial" w:eastAsia="Arial" w:hAnsi="Arial" w:cs="Arial"/>
        <w:color w:val="000000"/>
        <w:sz w:val="32"/>
        <w:szCs w:val="32"/>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color w:val="000000"/>
        <w:sz w:val="32"/>
        <w:szCs w:val="32"/>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color w:val="000000"/>
        <w:sz w:val="32"/>
        <w:szCs w:val="32"/>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2">
    <w:nsid w:val="474565B0"/>
    <w:multiLevelType w:val="multilevel"/>
    <w:tmpl w:val="A8B6D950"/>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BC3615"/>
    <w:rsid w:val="00016BD4"/>
    <w:rsid w:val="00185A5D"/>
    <w:rsid w:val="00272A2D"/>
    <w:rsid w:val="003B7F9C"/>
    <w:rsid w:val="004308AD"/>
    <w:rsid w:val="004578BB"/>
    <w:rsid w:val="00500894"/>
    <w:rsid w:val="00553F39"/>
    <w:rsid w:val="0060491E"/>
    <w:rsid w:val="006A3357"/>
    <w:rsid w:val="007653F4"/>
    <w:rsid w:val="008473BE"/>
    <w:rsid w:val="008D6771"/>
    <w:rsid w:val="00913AC4"/>
    <w:rsid w:val="00937A85"/>
    <w:rsid w:val="00987CD0"/>
    <w:rsid w:val="00A43962"/>
    <w:rsid w:val="00A81E73"/>
    <w:rsid w:val="00B21AE5"/>
    <w:rsid w:val="00B52EC6"/>
    <w:rsid w:val="00B82B6D"/>
    <w:rsid w:val="00BC3615"/>
    <w:rsid w:val="00BF0A46"/>
    <w:rsid w:val="00C03796"/>
    <w:rsid w:val="00C3242B"/>
    <w:rsid w:val="00D56A88"/>
    <w:rsid w:val="00D62458"/>
    <w:rsid w:val="00DD12BC"/>
    <w:rsid w:val="00E63343"/>
    <w:rsid w:val="00F24E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73B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3F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3F39"/>
  </w:style>
  <w:style w:type="paragraph" w:styleId="Pidipagina">
    <w:name w:val="footer"/>
    <w:basedOn w:val="Normale"/>
    <w:link w:val="PidipaginaCarattere"/>
    <w:uiPriority w:val="99"/>
    <w:unhideWhenUsed/>
    <w:rsid w:val="00553F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F39"/>
  </w:style>
  <w:style w:type="character" w:styleId="Collegamentoipertestuale">
    <w:name w:val="Hyperlink"/>
    <w:basedOn w:val="Carpredefinitoparagrafo"/>
    <w:uiPriority w:val="99"/>
    <w:semiHidden/>
    <w:unhideWhenUsed/>
    <w:rsid w:val="00553F39"/>
    <w:rPr>
      <w:color w:val="0000FF" w:themeColor="hyperlink"/>
      <w:u w:val="single"/>
    </w:rPr>
  </w:style>
  <w:style w:type="paragraph" w:styleId="Testofumetto">
    <w:name w:val="Balloon Text"/>
    <w:basedOn w:val="Normale"/>
    <w:link w:val="TestofumettoCarattere"/>
    <w:uiPriority w:val="99"/>
    <w:semiHidden/>
    <w:unhideWhenUsed/>
    <w:rsid w:val="00553F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F39"/>
    <w:rPr>
      <w:rFonts w:ascii="Tahoma" w:hAnsi="Tahoma" w:cs="Tahoma"/>
      <w:sz w:val="16"/>
      <w:szCs w:val="16"/>
    </w:rPr>
  </w:style>
  <w:style w:type="paragraph" w:customStyle="1" w:styleId="normal">
    <w:name w:val="normal"/>
    <w:rsid w:val="00185A5D"/>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it-IT"/>
    </w:rPr>
  </w:style>
  <w:style w:type="table" w:styleId="Grigliatabella">
    <w:name w:val="Table Grid"/>
    <w:basedOn w:val="Tabellanormale"/>
    <w:uiPriority w:val="59"/>
    <w:rsid w:val="00B52E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MIC833007@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giannirodari.gov.it" TargetMode="External"/><Relationship Id="rId4" Type="http://schemas.openxmlformats.org/officeDocument/2006/relationships/hyperlink" Target="mailto:RMIC833007@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y\Desktop\nuova%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nuova carta intestata</Template>
  <TotalTime>3</TotalTime>
  <Pages>2</Pages>
  <Words>488</Words>
  <Characters>2784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mapy</dc:creator>
  <cp:lastModifiedBy>DOCENTE</cp:lastModifiedBy>
  <cp:revision>4</cp:revision>
  <dcterms:created xsi:type="dcterms:W3CDTF">2018-11-30T21:29:00Z</dcterms:created>
  <dcterms:modified xsi:type="dcterms:W3CDTF">2018-12-05T10:13:00Z</dcterms:modified>
</cp:coreProperties>
</file>